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AE2374">
        <w:rPr>
          <w:rFonts w:ascii="Times New Roman" w:hAnsi="Times New Roman" w:cs="Times New Roman"/>
          <w:b/>
          <w:sz w:val="28"/>
          <w:szCs w:val="28"/>
        </w:rPr>
        <w:t>Администратор местных налогов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Учет сведений о налоговой базе собственных доходов (местные налоги), т.е. субъектов и объектов налогообложения, занесенных в книги </w:t>
      </w:r>
      <w:proofErr w:type="spellStart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учета. Сведения по налогоплательщикам и объектам налогообложения регистрируются в объеме, необходимом для начисления соответствующего налога. 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Регистрация све</w:t>
      </w:r>
      <w:bookmarkStart w:id="0" w:name="_GoBack"/>
      <w:bookmarkEnd w:id="0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дений о налоговой базе, используемых ИФНС (межрайонная налоговая инспекция) при начислении местных налогов, а также при регистрации сведений об оплате налоговых уведомлений налогоплательщиками. Сведения по налогоплательщикам и объектам налогообложения регистрируются в объеме, доступном администрации муниципального образования. Источником данных для регистрации являются налоговые уведомления по земельному налогу и налогу на имущество физических лиц.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Загрузка и хранение обобщенных данных о налогах муниципального образования, получаемых в электронном виде из ИФНС, в соответствии с Приказом Минфина России от 30 июня 2008 года № 65н.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Выгрузка/загрузка данных </w:t>
      </w:r>
      <w:proofErr w:type="gramStart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/из ИФНС </w:t>
      </w:r>
      <w:proofErr w:type="gramStart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для</w:t>
      </w:r>
      <w:proofErr w:type="gramEnd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сверки в соответствии с Приказом Минфина России от 23 марта 2006 года №47н.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Прогнозный расчет налогов (земельного и имущественного).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Первичное формирование списка налогоплательщиков и сведений по объектам налогообложения на основании данных </w:t>
      </w:r>
      <w:proofErr w:type="spellStart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или других информационных ресурсов.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Перенос данных по объектам налогообложения на следующий период.</w:t>
      </w:r>
    </w:p>
    <w:p w:rsidR="00AE1F05" w:rsidRPr="00C14B72" w:rsidRDefault="00AE1F05" w:rsidP="00C14B7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18"/>
          <w:u w:val="single"/>
        </w:rPr>
      </w:pPr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Периодическая сверка списка налогоплательщиков и сведений по объектам налогообложения с данными </w:t>
      </w:r>
      <w:proofErr w:type="spellStart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C14B7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учета.</w:t>
      </w:r>
    </w:p>
    <w:p w:rsidR="00AE1F05" w:rsidRPr="00091C95" w:rsidRDefault="00AE1F05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1F05" w:rsidRPr="00AE2374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AE2374">
        <w:rPr>
          <w:rFonts w:ascii="Times New Roman" w:hAnsi="Times New Roman" w:cs="Times New Roman"/>
          <w:sz w:val="28"/>
          <w:szCs w:val="18"/>
          <w:u w:val="single"/>
        </w:rPr>
        <w:t>Дополнительные блоки к модулю «Администратор местных налогов»</w:t>
      </w:r>
      <w:r w:rsidR="00AB2F53" w:rsidRPr="00AE2374">
        <w:rPr>
          <w:rFonts w:ascii="Times New Roman" w:hAnsi="Times New Roman" w:cs="Times New Roman"/>
          <w:sz w:val="28"/>
          <w:szCs w:val="18"/>
          <w:u w:val="single"/>
        </w:rPr>
        <w:t>:</w:t>
      </w:r>
    </w:p>
    <w:p w:rsidR="00AB2F53" w:rsidRPr="00AE2374" w:rsidRDefault="00AB2F53" w:rsidP="00AB2F53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  <w:r w:rsidRPr="00AE2374">
        <w:rPr>
          <w:b/>
          <w:bCs w:val="0"/>
          <w:color w:val="000000"/>
          <w:szCs w:val="18"/>
        </w:rPr>
        <w:t>«Инвентаризация налогооблагаемой базы муниципального образования по земельным участкам»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земельному налогу на основании данных кадастрового учета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 земельных участках в форматах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(кадастровые планы территорий) и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xml</w:t>
      </w:r>
      <w:proofErr w:type="spellEnd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(формат для обмена данными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Росреестра</w:t>
      </w:r>
      <w:proofErr w:type="spellEnd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 ФНС)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 земельных участках, полученных по данным муниципального учета и по данным кадастрового учета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Автоматизированное формирование запросов в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Росреестр</w:t>
      </w:r>
      <w:proofErr w:type="spellEnd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уточнение сведений о правообладателях земельных участков.</w:t>
      </w:r>
    </w:p>
    <w:p w:rsidR="00AE2374" w:rsidRDefault="00AE2374" w:rsidP="00AE2374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</w:p>
    <w:p w:rsidR="00AE2374" w:rsidRDefault="00AE2374" w:rsidP="00AE2374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</w:p>
    <w:p w:rsidR="00AE2374" w:rsidRDefault="00AE2374" w:rsidP="00AE2374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</w:p>
    <w:p w:rsidR="00AB2F53" w:rsidRPr="00AE2374" w:rsidRDefault="00AB2F53" w:rsidP="00AE2374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  <w:r w:rsidRPr="00AE2374">
        <w:rPr>
          <w:b/>
          <w:bCs w:val="0"/>
          <w:color w:val="000000"/>
          <w:szCs w:val="18"/>
        </w:rPr>
        <w:lastRenderedPageBreak/>
        <w:t>«Инвентаризация налогооблагаемой базы муниципального образования по объектам недвижимости»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налогу на имущество физических лиц на основании данных БТИ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об объектах недвижимости в формате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об объектах недвижимости, полученных по данным муниципального учета и по данным БТИ.</w:t>
      </w:r>
    </w:p>
    <w:p w:rsidR="00AB2F53" w:rsidRPr="00AE2374" w:rsidRDefault="00AB2F53" w:rsidP="00AB2F53">
      <w:pPr>
        <w:pStyle w:val="a3"/>
        <w:tabs>
          <w:tab w:val="left" w:pos="318"/>
        </w:tabs>
        <w:spacing w:line="240" w:lineRule="auto"/>
        <w:rPr>
          <w:b/>
          <w:bCs w:val="0"/>
          <w:color w:val="000000"/>
          <w:szCs w:val="18"/>
        </w:rPr>
      </w:pPr>
      <w:r w:rsidRPr="00AE2374">
        <w:rPr>
          <w:b/>
          <w:bCs w:val="0"/>
          <w:color w:val="000000"/>
          <w:szCs w:val="18"/>
        </w:rPr>
        <w:t>«Инвентаризация налогооблагаемой базы муниципального образования по транспортным средствам»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Автоматизация процессов формирования собственной налогооблагаемой базы муниципального образования по транспортному налогу на основании данных ГИБДД</w:t>
      </w:r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Загрузка данных о транспортных средствах в формате </w:t>
      </w:r>
      <w:proofErr w:type="spellStart"/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xls</w:t>
      </w:r>
      <w:proofErr w:type="spellEnd"/>
    </w:p>
    <w:p w:rsidR="00AB2F53" w:rsidRPr="00AE2374" w:rsidRDefault="00AB2F53" w:rsidP="00AE237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E2374">
        <w:rPr>
          <w:rFonts w:ascii="Times New Roman" w:eastAsia="Times New Roman" w:hAnsi="Times New Roman" w:cs="Times New Roman"/>
          <w:sz w:val="24"/>
          <w:szCs w:val="18"/>
          <w:lang w:eastAsia="ru-RU"/>
        </w:rPr>
        <w:t>Автоматизированная сверка сведений о транспортных средствах, полученных по данным муниципального учета и по данным ГИБДД</w:t>
      </w:r>
    </w:p>
    <w:p w:rsidR="00AB2F53" w:rsidRPr="00091C95" w:rsidRDefault="00AB2F53" w:rsidP="00AB2F5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60A60" w:rsidRPr="00091C95" w:rsidRDefault="00F60A60" w:rsidP="00F60A60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A448B" w:rsidRPr="00091C95" w:rsidRDefault="008A448B" w:rsidP="00443D02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</w:pPr>
    </w:p>
    <w:p w:rsidR="00AB2F53" w:rsidRPr="00091C95" w:rsidRDefault="00AB2F53" w:rsidP="00AB2F5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B2F53" w:rsidRPr="00091C95" w:rsidRDefault="00AB2F53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B2F53" w:rsidRPr="0009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89132A"/>
    <w:rsid w:val="008A448B"/>
    <w:rsid w:val="008F20B8"/>
    <w:rsid w:val="00AB2F53"/>
    <w:rsid w:val="00AC21B2"/>
    <w:rsid w:val="00AE1F05"/>
    <w:rsid w:val="00AE2374"/>
    <w:rsid w:val="00B2651B"/>
    <w:rsid w:val="00C14B72"/>
    <w:rsid w:val="00D571B5"/>
    <w:rsid w:val="00ED095A"/>
    <w:rsid w:val="00F60A60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2015-06-30T10:00:00Z</dcterms:created>
  <dcterms:modified xsi:type="dcterms:W3CDTF">2015-06-30T11:15:00Z</dcterms:modified>
</cp:coreProperties>
</file>