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211F1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B83E11" w:rsidRPr="00B83E11">
        <w:rPr>
          <w:rFonts w:ascii="Times New Roman" w:hAnsi="Times New Roman" w:cs="Times New Roman"/>
          <w:b/>
          <w:sz w:val="28"/>
          <w:szCs w:val="28"/>
        </w:rPr>
        <w:t>Программно-целевое планирование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B83E11" w:rsidRPr="00B83E11" w:rsidRDefault="00B83E11" w:rsidP="00B83E11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83E11">
        <w:rPr>
          <w:sz w:val="28"/>
          <w:szCs w:val="28"/>
        </w:rPr>
        <w:t xml:space="preserve">Модуль </w:t>
      </w:r>
      <w:r w:rsidRPr="00B83E11">
        <w:rPr>
          <w:sz w:val="28"/>
          <w:szCs w:val="28"/>
        </w:rPr>
        <w:t>позволяет распорядителю бюджетных средств реализовать механизмы управлени</w:t>
      </w:r>
      <w:bookmarkStart w:id="0" w:name="_GoBack"/>
      <w:bookmarkEnd w:id="0"/>
      <w:r w:rsidRPr="00B83E11">
        <w:rPr>
          <w:sz w:val="28"/>
          <w:szCs w:val="28"/>
        </w:rPr>
        <w:t>я Программами на основе программно-целевых методов, оптимизировать процесс реализации целевых программ, обеспечить строго целевое, эффективное, объективное и открытое для контроля использование бюджетных средств и осуществлять управление программами с учетом промежуточных результатов их реализации и новых потребностей.</w:t>
      </w:r>
    </w:p>
    <w:p w:rsidR="00B83E11" w:rsidRPr="00B83E11" w:rsidRDefault="00B83E11" w:rsidP="00B83E11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83E11">
        <w:rPr>
          <w:sz w:val="28"/>
          <w:szCs w:val="28"/>
        </w:rPr>
        <w:t>Модуль обеспечивает информационную поддержку проектного управления Программами, позволяя обосновывать потребности в ресурсах для достижения запланированных показателей, а также обеспечивать последующий контроль использования этих ресурсов.</w:t>
      </w:r>
    </w:p>
    <w:p w:rsidR="00B83E11" w:rsidRPr="00B83E11" w:rsidRDefault="00B83E11" w:rsidP="00B83E11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B83E11" w:rsidRPr="00B83E11" w:rsidRDefault="00B83E11" w:rsidP="00B83E11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E1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B83E11" w:rsidRPr="00B83E11" w:rsidRDefault="00B83E11" w:rsidP="00B83E11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структурирование своей деятельности на основе связанной системы целей, задач и показателей, определяющих реализацию целевых программ;</w:t>
      </w:r>
    </w:p>
    <w:p w:rsidR="00B83E11" w:rsidRPr="00B83E11" w:rsidRDefault="00B83E11" w:rsidP="00B83E11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поддающиеся количественной оценке ожидаемых результатов реализации программ, включая как непосредственные (предоставление услуг определенного качества и объема), так и конечных результатов (эффект от предоставленных услуг для их получателей);</w:t>
      </w:r>
    </w:p>
    <w:p w:rsidR="00B83E11" w:rsidRPr="00B83E11" w:rsidRDefault="00B83E11" w:rsidP="00B83E11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системы контроля результатов реализации программ (индикаторов экономической и социальной эффективности) и целевых значений каждого из показателей, необходимых и достаточных для предварительной (на этапе подготовки), текущей (на этапе реализации) и завершающей (после завершения программы или ее этапа) оценки программ;</w:t>
      </w:r>
    </w:p>
    <w:p w:rsidR="00B83E11" w:rsidRPr="00B83E11" w:rsidRDefault="00B83E11" w:rsidP="00B83E11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потребности в ресурсах для достижения целей и результатов Программ, оценки внешних условий и рисков для реализации программ;</w:t>
      </w:r>
    </w:p>
    <w:p w:rsidR="00B83E11" w:rsidRPr="00B83E11" w:rsidRDefault="00B83E11" w:rsidP="00B83E11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 основе контроля показателей постоянный мониторинг хода реализации Программы и достигнутых результатов;</w:t>
      </w:r>
    </w:p>
    <w:p w:rsidR="00B83E11" w:rsidRPr="00B83E11" w:rsidRDefault="00B83E11" w:rsidP="00B83E11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своевременной корректировки программ с учетом достигнутых результатов и новых потребностей;</w:t>
      </w:r>
    </w:p>
    <w:p w:rsidR="00B83E11" w:rsidRPr="00B83E11" w:rsidRDefault="00B83E11" w:rsidP="00B83E11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использования методик распределения бюджетных средств, выделяемых на Программу;</w:t>
      </w:r>
    </w:p>
    <w:p w:rsidR="00B83E11" w:rsidRPr="00B83E11" w:rsidRDefault="00B83E11" w:rsidP="00B83E11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заключения и выполнения государственных контрактов на реализацию проектов и мероприятий Программы;</w:t>
      </w:r>
    </w:p>
    <w:p w:rsidR="00B83E11" w:rsidRPr="00B83E11" w:rsidRDefault="00B83E11" w:rsidP="00B83E11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трудоемкости подготовки, сбора и проверки финансовой документации по реализации Программ;</w:t>
      </w:r>
    </w:p>
    <w:p w:rsidR="00B83E11" w:rsidRPr="00B83E11" w:rsidRDefault="00B83E11" w:rsidP="00B83E11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постоянного </w:t>
      </w:r>
      <w:proofErr w:type="gramStart"/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</w:t>
      </w:r>
      <w:proofErr w:type="spellStart"/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из различных источников;</w:t>
      </w:r>
    </w:p>
    <w:p w:rsidR="00E15E97" w:rsidRPr="00B83E11" w:rsidRDefault="00B83E11" w:rsidP="00B83E11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отчетной документации, обеспечение ее единообразия и полного соответствия утвержденным формам и стандартам.</w:t>
      </w:r>
    </w:p>
    <w:sectPr w:rsidR="00E15E97" w:rsidRPr="00B8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3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25"/>
  </w:num>
  <w:num w:numId="6">
    <w:abstractNumId w:val="27"/>
  </w:num>
  <w:num w:numId="7">
    <w:abstractNumId w:val="3"/>
  </w:num>
  <w:num w:numId="8">
    <w:abstractNumId w:val="15"/>
  </w:num>
  <w:num w:numId="9">
    <w:abstractNumId w:val="28"/>
  </w:num>
  <w:num w:numId="10">
    <w:abstractNumId w:val="2"/>
  </w:num>
  <w:num w:numId="11">
    <w:abstractNumId w:val="20"/>
  </w:num>
  <w:num w:numId="12">
    <w:abstractNumId w:val="17"/>
  </w:num>
  <w:num w:numId="13">
    <w:abstractNumId w:val="26"/>
  </w:num>
  <w:num w:numId="14">
    <w:abstractNumId w:val="22"/>
  </w:num>
  <w:num w:numId="15">
    <w:abstractNumId w:val="1"/>
  </w:num>
  <w:num w:numId="16">
    <w:abstractNumId w:val="6"/>
  </w:num>
  <w:num w:numId="17">
    <w:abstractNumId w:val="10"/>
  </w:num>
  <w:num w:numId="18">
    <w:abstractNumId w:val="18"/>
  </w:num>
  <w:num w:numId="19">
    <w:abstractNumId w:val="19"/>
  </w:num>
  <w:num w:numId="20">
    <w:abstractNumId w:val="16"/>
  </w:num>
  <w:num w:numId="21">
    <w:abstractNumId w:val="13"/>
  </w:num>
  <w:num w:numId="22">
    <w:abstractNumId w:val="8"/>
  </w:num>
  <w:num w:numId="23">
    <w:abstractNumId w:val="0"/>
  </w:num>
  <w:num w:numId="24">
    <w:abstractNumId w:val="24"/>
  </w:num>
  <w:num w:numId="25">
    <w:abstractNumId w:val="7"/>
  </w:num>
  <w:num w:numId="26">
    <w:abstractNumId w:val="4"/>
  </w:num>
  <w:num w:numId="27">
    <w:abstractNumId w:val="11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91C95"/>
    <w:rsid w:val="000D405E"/>
    <w:rsid w:val="00242A88"/>
    <w:rsid w:val="00277A0B"/>
    <w:rsid w:val="003211F1"/>
    <w:rsid w:val="00443D02"/>
    <w:rsid w:val="00465048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2015-07-01T08:23:00Z</dcterms:created>
  <dcterms:modified xsi:type="dcterms:W3CDTF">2015-07-01T08:23:00Z</dcterms:modified>
</cp:coreProperties>
</file>